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9864">
      <w:pPr>
        <w:spacing w:line="560" w:lineRule="exact"/>
        <w:jc w:val="left"/>
        <w:rPr>
          <w:rFonts w:hint="eastAsia" w:ascii="方正公文小标宋" w:hAnsi="方正公文小标宋" w:eastAsia="方正公文小标宋" w:cs="方正公文小标宋"/>
          <w:sz w:val="32"/>
          <w:szCs w:val="32"/>
          <w:lang w:bidi="ar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bidi="ar"/>
        </w:rPr>
        <w:t>附件2：</w:t>
      </w:r>
    </w:p>
    <w:p w14:paraId="65D98215">
      <w:pPr>
        <w:spacing w:line="560" w:lineRule="exact"/>
        <w:jc w:val="left"/>
        <w:rPr>
          <w:rFonts w:hint="eastAsia" w:ascii="方正公文小标宋" w:hAnsi="方正公文小标宋" w:eastAsia="方正公文小标宋" w:cs="方正公文小标宋"/>
          <w:sz w:val="32"/>
          <w:szCs w:val="32"/>
          <w:lang w:bidi="ar"/>
        </w:rPr>
      </w:pPr>
    </w:p>
    <w:p w14:paraId="513D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b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bidi="ar"/>
        </w:rPr>
        <w:t>山西医科大学第三方车辆入校申请审批表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64"/>
        <w:gridCol w:w="2262"/>
        <w:gridCol w:w="738"/>
        <w:gridCol w:w="1105"/>
        <w:gridCol w:w="1559"/>
        <w:gridCol w:w="1135"/>
      </w:tblGrid>
      <w:tr w14:paraId="58BE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A7F9">
            <w:pPr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申请单位：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5DA4">
            <w:pPr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负责人（法人）：</w:t>
            </w:r>
          </w:p>
        </w:tc>
      </w:tr>
      <w:tr w14:paraId="5664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5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E25FA">
            <w:pPr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校内二级主管单位领导意见：</w:t>
            </w:r>
            <w:r>
              <w:rPr>
                <w:rFonts w:ascii="Times New Roman" w:hAnsi="Times New Roman"/>
                <w:b/>
                <w:szCs w:val="21"/>
                <w:lang w:bidi="ar"/>
              </w:rPr>
              <w:t xml:space="preserve"> 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BA6F0">
            <w:pPr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武装保卫部负责人意见：</w:t>
            </w:r>
          </w:p>
        </w:tc>
      </w:tr>
      <w:tr w14:paraId="2F4D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5DC54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所属驾驶员及车辆</w:t>
            </w:r>
          </w:p>
        </w:tc>
      </w:tr>
      <w:tr w14:paraId="4583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D936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F089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姓名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1249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3D42">
            <w:pPr>
              <w:ind w:firstLine="422" w:firstLineChars="200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联系方式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F857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车牌号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671B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bidi="ar"/>
              </w:rPr>
              <w:t>车辆类型</w:t>
            </w:r>
          </w:p>
        </w:tc>
      </w:tr>
      <w:tr w14:paraId="639D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AB8A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0785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24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45A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D21A">
            <w:pPr>
              <w:ind w:firstLine="210" w:firstLineChars="10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8701">
            <w:pPr>
              <w:jc w:val="center"/>
            </w:pPr>
          </w:p>
        </w:tc>
      </w:tr>
      <w:tr w14:paraId="031D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F4C0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AFB0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CB2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32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B795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A7A2">
            <w:pPr>
              <w:jc w:val="center"/>
            </w:pPr>
          </w:p>
        </w:tc>
      </w:tr>
      <w:tr w14:paraId="4F10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4952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3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7EA4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C490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18B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6E52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F167">
            <w:pPr>
              <w:jc w:val="center"/>
            </w:pPr>
          </w:p>
        </w:tc>
      </w:tr>
      <w:tr w14:paraId="4B38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903D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4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A9CF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A80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92B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FA8B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F92A">
            <w:pPr>
              <w:jc w:val="center"/>
            </w:pPr>
          </w:p>
        </w:tc>
      </w:tr>
      <w:tr w14:paraId="77FF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12EC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5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87C4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B1E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1A71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1328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DC64">
            <w:pPr>
              <w:jc w:val="center"/>
            </w:pPr>
          </w:p>
        </w:tc>
      </w:tr>
      <w:tr w14:paraId="5AD2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5E42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6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F2F8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8D4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34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0736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EE50">
            <w:pPr>
              <w:jc w:val="center"/>
            </w:pPr>
          </w:p>
        </w:tc>
      </w:tr>
      <w:tr w14:paraId="3F5F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D72D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7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366B">
            <w:pPr>
              <w:ind w:firstLine="420" w:firstLineChars="200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236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27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A066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E01D">
            <w:pPr>
              <w:jc w:val="center"/>
            </w:pPr>
          </w:p>
        </w:tc>
      </w:tr>
      <w:tr w14:paraId="6786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A0DA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8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35A6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736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80B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CED4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FEDF">
            <w:pPr>
              <w:jc w:val="center"/>
            </w:pPr>
          </w:p>
        </w:tc>
      </w:tr>
      <w:tr w14:paraId="16C2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19AD">
            <w:pPr>
              <w:jc w:val="center"/>
            </w:pPr>
            <w:r>
              <w:rPr>
                <w:rFonts w:ascii="Times New Roman" w:hAnsi="Times New Roman"/>
                <w:szCs w:val="21"/>
                <w:lang w:bidi="ar"/>
              </w:rPr>
              <w:t>10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8523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DF9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259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8DF3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FA30">
            <w:pPr>
              <w:jc w:val="center"/>
            </w:pPr>
          </w:p>
        </w:tc>
      </w:tr>
      <w:tr w14:paraId="2411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3E7D1"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bidi="ar"/>
              </w:rPr>
              <w:t>备注：进校施工车辆、送货车辆、第三方工作人员车辆请自觉遵守以下规定：</w:t>
            </w:r>
          </w:p>
          <w:p w14:paraId="77E29C4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1、自觉遵守校园车辆管理规定，文明驾驶，不得超速行驶，乱停乱放，注意避让行人。</w:t>
            </w:r>
          </w:p>
          <w:p w14:paraId="56359F3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2、服从学校管理，接受并配合门卫和校园巡逻队的指挥，不鸣笛，不占道停车、逆向停车。</w:t>
            </w:r>
          </w:p>
          <w:p w14:paraId="0FF6543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3、学校早高峰期间，校园有重大活动期间，无条件闭环入校，不得与安保人员发生冲突。</w:t>
            </w:r>
          </w:p>
          <w:p w14:paraId="683513E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4、货物装卸完毕后，立即驶离校园，禁止在校内逗留，如学校需要，及时挪走车辆。</w:t>
            </w:r>
          </w:p>
          <w:p w14:paraId="0386E9F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5、禁止运送无关人员入校，不为违法行为提供便利。 </w:t>
            </w:r>
          </w:p>
          <w:p w14:paraId="01DA1B55">
            <w:pPr>
              <w:rPr>
                <w:b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6、车辆批准后，统一制作《临时车辆通行证》按照规划的校门通行。通行证一车一用，不得转借，不得伪造，不得复印，以一学期为限，中途需要更换人员车辆的，需收回原发放的通行证。</w:t>
            </w:r>
          </w:p>
        </w:tc>
      </w:tr>
    </w:tbl>
    <w:p w14:paraId="074ADE72">
      <w:pP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 xml:space="preserve">                                     年    月    日</w:t>
      </w:r>
    </w:p>
    <w:p w14:paraId="35A41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49FB67-4F69-45D0-B13E-C036D6FAE7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D81EDD-28A1-4867-942F-FF99CF42A3E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A91264-089C-42A5-B047-A3D9CFA9B02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C2FD19C-4457-4CA4-8BFC-82B9AA2E25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jE2YTlmZmIwYzRmNDk2Y2Q1ZDk5Mjc1OTUwOWIifQ=="/>
  </w:docVars>
  <w:rsids>
    <w:rsidRoot w:val="37770E9D"/>
    <w:rsid w:val="37770E9D"/>
    <w:rsid w:val="7A9959B8"/>
    <w:rsid w:val="7CA3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2024-10-10T08:32:00Z</dcterms:created>
  <dc:creator>。</dc:creator>
  <cp:lastModifiedBy>。</cp:lastModifiedBy>
  <dcterms:modified xsi:type="dcterms:W3CDTF">2024-10-10T08:33:40Z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7EDC8E1E727B4639BF32740A0EECF911_11</vt:lpwstr>
  </property>
</Properties>
</file>